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DD1D" w14:textId="20E06539" w:rsidR="00842082" w:rsidRDefault="003A3E73" w:rsidP="00B839C0">
      <w:pPr>
        <w:jc w:val="both"/>
        <w:rPr>
          <w:b/>
          <w:bCs/>
        </w:rPr>
      </w:pPr>
      <w:r>
        <w:rPr>
          <w:noProof/>
        </w:rPr>
        <w:pict w14:anchorId="0774B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edia Press Kit | Macon-Bibb County, Georgia" style="position:absolute;left:0;text-align:left;margin-left:192pt;margin-top:.05pt;width:84pt;height:84.4pt;z-index:-251658752;mso-position-horizontal-relative:text;mso-position-vertical-relative:text;mso-width-relative:page;mso-height-relative:page" wrapcoords="-96 0 -96 21504 21600 21504 21600 0 -96 0">
            <v:imagedata r:id="rId10" o:title="image007"/>
            <w10:wrap type="tight"/>
          </v:shape>
        </w:pict>
      </w:r>
      <w:r w:rsidR="00017224">
        <w:rPr>
          <w:b/>
          <w:bCs/>
        </w:rPr>
        <w:tab/>
      </w:r>
    </w:p>
    <w:p w14:paraId="48643DAC" w14:textId="77777777" w:rsidR="00842082" w:rsidRDefault="00842082" w:rsidP="00B839C0">
      <w:pPr>
        <w:jc w:val="both"/>
        <w:rPr>
          <w:b/>
          <w:bCs/>
        </w:rPr>
      </w:pPr>
    </w:p>
    <w:p w14:paraId="0CD25B85" w14:textId="77777777" w:rsidR="00842082" w:rsidRDefault="00842082" w:rsidP="00B839C0">
      <w:pPr>
        <w:jc w:val="both"/>
        <w:rPr>
          <w:b/>
          <w:bCs/>
        </w:rPr>
      </w:pPr>
    </w:p>
    <w:p w14:paraId="1246E1C8" w14:textId="77777777" w:rsidR="00842082" w:rsidRDefault="00842082" w:rsidP="00B839C0">
      <w:pPr>
        <w:jc w:val="both"/>
        <w:rPr>
          <w:b/>
          <w:bCs/>
        </w:rPr>
      </w:pPr>
    </w:p>
    <w:p w14:paraId="5DB579D0" w14:textId="2A591C59" w:rsidR="00842082" w:rsidRDefault="00842082" w:rsidP="00842082">
      <w:pPr>
        <w:spacing w:after="0"/>
        <w:jc w:val="center"/>
        <w:rPr>
          <w:b/>
          <w:bCs/>
        </w:rPr>
      </w:pPr>
      <w:r>
        <w:rPr>
          <w:b/>
          <w:bCs/>
        </w:rPr>
        <w:t>Macon-Bibb County Human Resources Department</w:t>
      </w:r>
    </w:p>
    <w:p w14:paraId="37A145D8" w14:textId="34388DA2" w:rsidR="00842082" w:rsidRPr="00842082" w:rsidRDefault="00842082" w:rsidP="00842082">
      <w:pPr>
        <w:spacing w:after="0"/>
        <w:jc w:val="center"/>
      </w:pPr>
      <w:r w:rsidRPr="00842082">
        <w:t>545 First Street</w:t>
      </w:r>
    </w:p>
    <w:p w14:paraId="789E435C" w14:textId="248EE57D" w:rsidR="00842082" w:rsidRDefault="00842082" w:rsidP="00842082">
      <w:pPr>
        <w:spacing w:after="0"/>
        <w:jc w:val="center"/>
      </w:pPr>
      <w:r w:rsidRPr="00842082">
        <w:t>Macon, Georgia 31201</w:t>
      </w:r>
    </w:p>
    <w:p w14:paraId="4D94AC45" w14:textId="38B546A1" w:rsidR="00842082" w:rsidRDefault="00842082" w:rsidP="00726980">
      <w:pPr>
        <w:spacing w:after="0"/>
        <w:jc w:val="center"/>
      </w:pPr>
      <w:r>
        <w:t xml:space="preserve">Telephone: (478) </w:t>
      </w:r>
      <w:r w:rsidR="00726980">
        <w:t xml:space="preserve">751-2720 </w:t>
      </w:r>
      <w:r w:rsidR="00BF3C9C">
        <w:rPr>
          <w:rFonts w:ascii="Wingdings" w:hAnsi="Wingdings"/>
        </w:rPr>
        <w:t>w</w:t>
      </w:r>
      <w:r w:rsidR="00726980">
        <w:t xml:space="preserve"> Fax: (478) 751-2735</w:t>
      </w:r>
    </w:p>
    <w:p w14:paraId="47C19239" w14:textId="77777777" w:rsidR="00726980" w:rsidRDefault="00726980" w:rsidP="00726980">
      <w:pPr>
        <w:spacing w:after="0"/>
        <w:jc w:val="center"/>
        <w:rPr>
          <w:b/>
          <w:bCs/>
        </w:rPr>
      </w:pPr>
    </w:p>
    <w:p w14:paraId="3D87A43B" w14:textId="77777777" w:rsidR="00AB390B" w:rsidRPr="00813CFF" w:rsidRDefault="00AB390B" w:rsidP="00AB390B">
      <w:pPr>
        <w:spacing w:after="0"/>
        <w:jc w:val="both"/>
        <w:rPr>
          <w:b/>
          <w:bCs/>
          <w:sz w:val="16"/>
          <w:szCs w:val="16"/>
        </w:rPr>
      </w:pPr>
    </w:p>
    <w:p w14:paraId="7E7F5DCC" w14:textId="2DC36F0A" w:rsidR="000E2940" w:rsidRPr="00B839C0" w:rsidRDefault="000E2940" w:rsidP="00AB390B">
      <w:pPr>
        <w:spacing w:after="0"/>
        <w:jc w:val="both"/>
        <w:rPr>
          <w:b/>
          <w:bCs/>
        </w:rPr>
      </w:pPr>
      <w:r w:rsidRPr="00B839C0">
        <w:rPr>
          <w:b/>
          <w:bCs/>
        </w:rPr>
        <w:t xml:space="preserve">To: </w:t>
      </w:r>
      <w:r w:rsidR="00017224">
        <w:rPr>
          <w:b/>
          <w:bCs/>
        </w:rPr>
        <w:tab/>
      </w:r>
      <w:r w:rsidR="00017224">
        <w:rPr>
          <w:b/>
          <w:bCs/>
        </w:rPr>
        <w:tab/>
      </w:r>
      <w:r w:rsidRPr="00B839C0">
        <w:rPr>
          <w:b/>
          <w:bCs/>
        </w:rPr>
        <w:t>Macon-Bibb County Employees and Retirees</w:t>
      </w:r>
    </w:p>
    <w:p w14:paraId="0B75CA58" w14:textId="77777777" w:rsidR="00AB390B" w:rsidRPr="00AB390B" w:rsidRDefault="00AB390B" w:rsidP="00AB390B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38CB04F4" w14:textId="1D2E1203" w:rsidR="000E2940" w:rsidRDefault="000E2940" w:rsidP="00AB390B">
      <w:pPr>
        <w:spacing w:after="0" w:line="240" w:lineRule="auto"/>
        <w:jc w:val="both"/>
        <w:rPr>
          <w:b/>
          <w:bCs/>
        </w:rPr>
      </w:pPr>
      <w:r w:rsidRPr="00B839C0">
        <w:rPr>
          <w:b/>
          <w:bCs/>
        </w:rPr>
        <w:t xml:space="preserve">From: </w:t>
      </w:r>
      <w:r w:rsidR="00017224">
        <w:rPr>
          <w:b/>
          <w:bCs/>
        </w:rPr>
        <w:tab/>
      </w:r>
      <w:r w:rsidR="00017224">
        <w:rPr>
          <w:b/>
          <w:bCs/>
        </w:rPr>
        <w:tab/>
      </w:r>
      <w:r w:rsidRPr="00B839C0">
        <w:rPr>
          <w:b/>
          <w:bCs/>
        </w:rPr>
        <w:t>Stacy Brown Siegle, Benefits Analyst</w:t>
      </w:r>
    </w:p>
    <w:p w14:paraId="7864861B" w14:textId="77777777" w:rsidR="00AB390B" w:rsidRPr="00AB390B" w:rsidRDefault="00AB390B" w:rsidP="00AB390B">
      <w:pPr>
        <w:spacing w:after="0"/>
        <w:jc w:val="both"/>
        <w:rPr>
          <w:b/>
          <w:bCs/>
          <w:sz w:val="16"/>
          <w:szCs w:val="16"/>
        </w:rPr>
      </w:pPr>
    </w:p>
    <w:p w14:paraId="0D5ABA48" w14:textId="711EE170" w:rsidR="000E2940" w:rsidRDefault="000E2940" w:rsidP="00AB390B">
      <w:pPr>
        <w:spacing w:after="0"/>
        <w:jc w:val="both"/>
        <w:rPr>
          <w:b/>
          <w:bCs/>
        </w:rPr>
      </w:pPr>
      <w:r w:rsidRPr="003F5131">
        <w:rPr>
          <w:b/>
          <w:bCs/>
        </w:rPr>
        <w:t>Date:</w:t>
      </w:r>
      <w:r w:rsidR="00017224" w:rsidRPr="003F5131">
        <w:rPr>
          <w:b/>
          <w:bCs/>
        </w:rPr>
        <w:tab/>
      </w:r>
      <w:r w:rsidR="00017224" w:rsidRPr="003F5131">
        <w:rPr>
          <w:b/>
          <w:bCs/>
        </w:rPr>
        <w:tab/>
      </w:r>
      <w:r w:rsidR="008A3D35">
        <w:rPr>
          <w:b/>
          <w:bCs/>
        </w:rPr>
        <w:t xml:space="preserve">September </w:t>
      </w:r>
      <w:r w:rsidR="00F77F56">
        <w:rPr>
          <w:b/>
          <w:bCs/>
        </w:rPr>
        <w:t>20</w:t>
      </w:r>
      <w:r w:rsidR="00F64DED">
        <w:rPr>
          <w:b/>
          <w:bCs/>
        </w:rPr>
        <w:t>, 2024</w:t>
      </w:r>
    </w:p>
    <w:p w14:paraId="30353303" w14:textId="77777777" w:rsidR="00AB390B" w:rsidRPr="00AB390B" w:rsidRDefault="00AB390B" w:rsidP="00AB390B">
      <w:pPr>
        <w:spacing w:after="0"/>
        <w:rPr>
          <w:b/>
          <w:bCs/>
          <w:sz w:val="16"/>
          <w:szCs w:val="16"/>
        </w:rPr>
      </w:pPr>
    </w:p>
    <w:p w14:paraId="2FEDCD12" w14:textId="58FB4161" w:rsidR="007C5007" w:rsidRDefault="007C5007" w:rsidP="00AB390B">
      <w:pPr>
        <w:spacing w:after="0"/>
      </w:pPr>
      <w:r w:rsidRPr="00B839C0">
        <w:rPr>
          <w:b/>
          <w:bCs/>
        </w:rPr>
        <w:t xml:space="preserve">Subject: </w:t>
      </w:r>
      <w:r w:rsidR="00017224">
        <w:rPr>
          <w:b/>
          <w:bCs/>
        </w:rPr>
        <w:tab/>
      </w:r>
      <w:r w:rsidRPr="00B839C0">
        <w:rPr>
          <w:b/>
          <w:bCs/>
        </w:rPr>
        <w:t>202</w:t>
      </w:r>
      <w:r w:rsidR="00F64DED">
        <w:rPr>
          <w:b/>
          <w:bCs/>
        </w:rPr>
        <w:t>5</w:t>
      </w:r>
      <w:r w:rsidRPr="00B839C0">
        <w:rPr>
          <w:b/>
          <w:bCs/>
        </w:rPr>
        <w:t xml:space="preserve"> </w:t>
      </w:r>
      <w:r w:rsidR="00A163D0">
        <w:rPr>
          <w:b/>
          <w:bCs/>
        </w:rPr>
        <w:t xml:space="preserve">Mandatory </w:t>
      </w:r>
      <w:r w:rsidRPr="00B839C0">
        <w:rPr>
          <w:b/>
          <w:bCs/>
        </w:rPr>
        <w:t>Open Enrollment</w:t>
      </w:r>
      <w:r w:rsidRPr="00A32AC8">
        <w:t xml:space="preserve"> </w:t>
      </w:r>
    </w:p>
    <w:p w14:paraId="14FE4B8B" w14:textId="77777777" w:rsidR="00AB390B" w:rsidRDefault="00AB390B" w:rsidP="007B5C97">
      <w:pPr>
        <w:spacing w:after="0"/>
        <w:jc w:val="both"/>
      </w:pPr>
    </w:p>
    <w:p w14:paraId="7009921F" w14:textId="409B374A" w:rsidR="00486805" w:rsidRDefault="00726980" w:rsidP="00302E25">
      <w:pPr>
        <w:spacing w:after="0"/>
        <w:jc w:val="both"/>
      </w:pPr>
      <w:r>
        <w:t>Macon-Bibb County’s Open Enrollment</w:t>
      </w:r>
      <w:r w:rsidR="00CF3BC4">
        <w:t xml:space="preserve"> period will begin </w:t>
      </w:r>
      <w:r w:rsidR="00261148">
        <w:t xml:space="preserve">Monday, </w:t>
      </w:r>
      <w:r w:rsidR="00A54103">
        <w:t>October</w:t>
      </w:r>
      <w:r w:rsidR="00CF3BC4">
        <w:t xml:space="preserve"> </w:t>
      </w:r>
      <w:r w:rsidR="00A54103">
        <w:t>1</w:t>
      </w:r>
      <w:r w:rsidR="00F64DED">
        <w:t>4</w:t>
      </w:r>
      <w:r w:rsidR="00CF3BC4">
        <w:t>, 202</w:t>
      </w:r>
      <w:r w:rsidR="00F64DED">
        <w:t>4</w:t>
      </w:r>
      <w:r w:rsidR="00261148">
        <w:t>,</w:t>
      </w:r>
      <w:r w:rsidR="00CF3BC4">
        <w:t xml:space="preserve"> and continue through </w:t>
      </w:r>
      <w:r w:rsidR="00261148">
        <w:t xml:space="preserve">Friday, </w:t>
      </w:r>
      <w:r w:rsidR="00CF3BC4">
        <w:t xml:space="preserve">October </w:t>
      </w:r>
      <w:r w:rsidR="00A54103">
        <w:t>2</w:t>
      </w:r>
      <w:r w:rsidR="00F64DED">
        <w:t>5</w:t>
      </w:r>
      <w:r w:rsidR="00CF3BC4">
        <w:t>, 202</w:t>
      </w:r>
      <w:r w:rsidR="00F64DED">
        <w:t>4</w:t>
      </w:r>
      <w:r w:rsidR="00CF3BC4">
        <w:t xml:space="preserve">. Enrollment will be held in </w:t>
      </w:r>
      <w:r w:rsidR="005A3BA3">
        <w:t xml:space="preserve">the </w:t>
      </w:r>
      <w:r w:rsidR="00CF3BC4">
        <w:t xml:space="preserve">Multipurpose </w:t>
      </w:r>
      <w:r w:rsidR="005A3BA3">
        <w:t>R</w:t>
      </w:r>
      <w:r w:rsidR="00CF3BC4">
        <w:t>oom on the 1</w:t>
      </w:r>
      <w:r w:rsidR="00CF3BC4" w:rsidRPr="00CF3BC4">
        <w:rPr>
          <w:vertAlign w:val="superscript"/>
        </w:rPr>
        <w:t>st</w:t>
      </w:r>
      <w:r w:rsidR="00CF3BC4">
        <w:t xml:space="preserve"> floor of the Government Center</w:t>
      </w:r>
      <w:r w:rsidR="005A3BA3">
        <w:t>, located at 700 Poplar Street</w:t>
      </w:r>
      <w:r w:rsidR="00CF3BC4">
        <w:t>.</w:t>
      </w:r>
      <w:r w:rsidR="001B2826">
        <w:t xml:space="preserve"> </w:t>
      </w:r>
      <w:r w:rsidR="00261148">
        <w:t xml:space="preserve">During this period, employees </w:t>
      </w:r>
      <w:r w:rsidR="00DB4CFD">
        <w:t xml:space="preserve">will </w:t>
      </w:r>
      <w:r w:rsidR="00261148">
        <w:t>have the opportunity to make voluntary changes to their enrollment elections for health, dental, vision and supplemental coverages</w:t>
      </w:r>
      <w:r w:rsidR="003D3A79">
        <w:t xml:space="preserve"> to become effective January 1, 202</w:t>
      </w:r>
      <w:r w:rsidR="00F64DED">
        <w:t>5</w:t>
      </w:r>
      <w:r w:rsidR="00261148">
        <w:t>.</w:t>
      </w:r>
      <w:r w:rsidR="007B5C97">
        <w:t xml:space="preserve"> </w:t>
      </w:r>
    </w:p>
    <w:p w14:paraId="04D4BFAC" w14:textId="77777777" w:rsidR="00486805" w:rsidRDefault="00486805" w:rsidP="00302E25">
      <w:pPr>
        <w:spacing w:after="0"/>
      </w:pPr>
    </w:p>
    <w:p w14:paraId="78E396E1" w14:textId="4325EDFA" w:rsidR="00132A9E" w:rsidRDefault="00A54103" w:rsidP="007B5C97">
      <w:pPr>
        <w:spacing w:after="0"/>
        <w:jc w:val="both"/>
      </w:pPr>
      <w:r>
        <w:t xml:space="preserve">There will be three </w:t>
      </w:r>
      <w:r w:rsidR="008C4D71">
        <w:t xml:space="preserve">easy </w:t>
      </w:r>
      <w:r>
        <w:t xml:space="preserve">ways to complete the enrollment process </w:t>
      </w:r>
      <w:r w:rsidR="007D4793">
        <w:t xml:space="preserve">for </w:t>
      </w:r>
      <w:r w:rsidR="008C4D71">
        <w:t xml:space="preserve">benefits </w:t>
      </w:r>
      <w:r w:rsidR="00A81E98">
        <w:t xml:space="preserve">eligible employees and </w:t>
      </w:r>
      <w:r w:rsidR="00A81E98" w:rsidRPr="003F5131">
        <w:t>retirees</w:t>
      </w:r>
      <w:r w:rsidR="008C4D71" w:rsidRPr="003F5131">
        <w:t>:</w:t>
      </w:r>
    </w:p>
    <w:p w14:paraId="08A30863" w14:textId="77777777" w:rsidR="007B5C97" w:rsidRDefault="007B5C97" w:rsidP="007B5C97">
      <w:pPr>
        <w:spacing w:after="0"/>
        <w:jc w:val="both"/>
      </w:pPr>
    </w:p>
    <w:p w14:paraId="43C16AEE" w14:textId="7D069BFA" w:rsidR="00B80ADE" w:rsidRPr="000E54B6" w:rsidRDefault="00B80ADE" w:rsidP="007B5C9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 w:rsidRPr="000E54B6">
        <w:rPr>
          <w:rFonts w:eastAsia="Times New Roman" w:cstheme="minorHAnsi"/>
        </w:rPr>
        <w:t xml:space="preserve">Contact the NFP service center at 1-833-783-6388 </w:t>
      </w:r>
      <w:r w:rsidR="003F3C3F">
        <w:rPr>
          <w:rFonts w:eastAsia="Times New Roman" w:cstheme="minorHAnsi"/>
        </w:rPr>
        <w:t>to</w:t>
      </w:r>
      <w:r w:rsidRPr="000E54B6">
        <w:rPr>
          <w:rFonts w:eastAsia="Times New Roman" w:cstheme="minorHAnsi"/>
        </w:rPr>
        <w:t xml:space="preserve"> speak with an enroller</w:t>
      </w:r>
      <w:r w:rsidR="003F5131">
        <w:rPr>
          <w:rFonts w:eastAsia="Times New Roman" w:cstheme="minorHAnsi"/>
        </w:rPr>
        <w:t>.</w:t>
      </w:r>
    </w:p>
    <w:p w14:paraId="44C25652" w14:textId="368435FA" w:rsidR="009F4E30" w:rsidRDefault="00B80ADE" w:rsidP="007B5C9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 w:rsidRPr="000E54B6">
        <w:rPr>
          <w:rFonts w:eastAsia="Times New Roman" w:cstheme="minorHAnsi"/>
        </w:rPr>
        <w:t>Complete the process through the online enrollment portal</w:t>
      </w:r>
      <w:r w:rsidR="00605202" w:rsidRPr="000E54B6">
        <w:rPr>
          <w:rFonts w:eastAsia="Times New Roman" w:cstheme="minorHAnsi"/>
        </w:rPr>
        <w:t xml:space="preserve"> from a work or home computer</w:t>
      </w:r>
      <w:r w:rsidRPr="000E54B6">
        <w:rPr>
          <w:rFonts w:eastAsia="Times New Roman" w:cstheme="minorHAnsi"/>
        </w:rPr>
        <w:t xml:space="preserve">, </w:t>
      </w:r>
      <w:hyperlink r:id="rId11" w:history="1">
        <w:r w:rsidR="00302E25" w:rsidRPr="00574118">
          <w:rPr>
            <w:rStyle w:val="Hyperlink"/>
            <w:rFonts w:eastAsia="Times New Roman" w:cstheme="minorHAnsi"/>
          </w:rPr>
          <w:t>https://maconbibb.bswift.com</w:t>
        </w:r>
      </w:hyperlink>
      <w:r w:rsidR="009F4E30">
        <w:rPr>
          <w:rFonts w:eastAsia="Times New Roman" w:cstheme="minorHAnsi"/>
        </w:rPr>
        <w:t>.</w:t>
      </w:r>
    </w:p>
    <w:p w14:paraId="3831F171" w14:textId="573BFFC7" w:rsidR="00662D79" w:rsidRPr="009F4E30" w:rsidRDefault="009F4E30" w:rsidP="009F4E3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</w:t>
      </w:r>
      <w:r w:rsidRPr="009F4E30">
        <w:rPr>
          <w:rFonts w:eastAsia="Times New Roman" w:cstheme="minorHAnsi"/>
        </w:rPr>
        <w:t>ser</w:t>
      </w:r>
      <w:r>
        <w:rPr>
          <w:rFonts w:eastAsia="Times New Roman" w:cstheme="minorHAnsi"/>
        </w:rPr>
        <w:t>name</w:t>
      </w:r>
      <w:r w:rsidR="00B80ADE" w:rsidRPr="009F4E30">
        <w:rPr>
          <w:rFonts w:eastAsia="Times New Roman" w:cstheme="minorHAnsi"/>
        </w:rPr>
        <w:t xml:space="preserve"> is the first letter of your first name, your last name, and </w:t>
      </w:r>
      <w:r>
        <w:rPr>
          <w:rFonts w:eastAsia="Times New Roman" w:cstheme="minorHAnsi"/>
        </w:rPr>
        <w:t xml:space="preserve">the </w:t>
      </w:r>
      <w:r w:rsidR="00B80ADE" w:rsidRPr="009F4E30">
        <w:rPr>
          <w:rFonts w:eastAsia="Times New Roman" w:cstheme="minorHAnsi"/>
        </w:rPr>
        <w:t xml:space="preserve">last </w:t>
      </w:r>
      <w:r w:rsidR="00DC4D8B" w:rsidRPr="009F4E30">
        <w:rPr>
          <w:rFonts w:eastAsia="Times New Roman" w:cstheme="minorHAnsi"/>
        </w:rPr>
        <w:t>four</w:t>
      </w:r>
      <w:r w:rsidR="00B80ADE" w:rsidRPr="009F4E30">
        <w:rPr>
          <w:rFonts w:eastAsia="Times New Roman" w:cstheme="minorHAnsi"/>
        </w:rPr>
        <w:t xml:space="preserve"> digits of your Social Security number (ex</w:t>
      </w:r>
      <w:r w:rsidRPr="009F4E30">
        <w:rPr>
          <w:rFonts w:eastAsia="Times New Roman" w:cstheme="minorHAnsi"/>
        </w:rPr>
        <w:t>ample:</w:t>
      </w:r>
      <w:r w:rsidR="00B80ADE" w:rsidRPr="009F4E30">
        <w:rPr>
          <w:rFonts w:eastAsia="Times New Roman" w:cstheme="minorHAnsi"/>
        </w:rPr>
        <w:t xml:space="preserve"> jdoe4567). </w:t>
      </w:r>
    </w:p>
    <w:p w14:paraId="6E300D44" w14:textId="79FADC2B" w:rsidR="00B80ADE" w:rsidRPr="009F4E30" w:rsidRDefault="009F4E30" w:rsidP="009F4E3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B80ADE" w:rsidRPr="009F4E30">
        <w:rPr>
          <w:rFonts w:eastAsia="Times New Roman" w:cstheme="minorHAnsi"/>
        </w:rPr>
        <w:t>assword has been res</w:t>
      </w:r>
      <w:r w:rsidR="00662D79" w:rsidRPr="009F4E30">
        <w:rPr>
          <w:rFonts w:eastAsia="Times New Roman" w:cstheme="minorHAnsi"/>
        </w:rPr>
        <w:t>e</w:t>
      </w:r>
      <w:r w:rsidR="00B80ADE" w:rsidRPr="009F4E30">
        <w:rPr>
          <w:rFonts w:eastAsia="Times New Roman" w:cstheme="minorHAnsi"/>
        </w:rPr>
        <w:t xml:space="preserve">t and will be </w:t>
      </w:r>
      <w:r w:rsidR="00132DED" w:rsidRPr="009F4E30">
        <w:rPr>
          <w:rFonts w:eastAsia="Times New Roman" w:cstheme="minorHAnsi"/>
        </w:rPr>
        <w:t>the</w:t>
      </w:r>
      <w:r w:rsidR="00B80ADE" w:rsidRPr="009F4E30">
        <w:rPr>
          <w:rFonts w:eastAsia="Times New Roman" w:cstheme="minorHAnsi"/>
        </w:rPr>
        <w:t xml:space="preserve"> last </w:t>
      </w:r>
      <w:r w:rsidR="00665F31" w:rsidRPr="009F4E30">
        <w:rPr>
          <w:rFonts w:eastAsia="Times New Roman" w:cstheme="minorHAnsi"/>
        </w:rPr>
        <w:t>four</w:t>
      </w:r>
      <w:r w:rsidR="00B80ADE" w:rsidRPr="009F4E30">
        <w:rPr>
          <w:rFonts w:eastAsia="Times New Roman" w:cstheme="minorHAnsi"/>
        </w:rPr>
        <w:t xml:space="preserve"> digits of you</w:t>
      </w:r>
      <w:r w:rsidR="00665F31" w:rsidRPr="009F4E30">
        <w:rPr>
          <w:rFonts w:eastAsia="Times New Roman" w:cstheme="minorHAnsi"/>
        </w:rPr>
        <w:t>r</w:t>
      </w:r>
      <w:r w:rsidR="00B80ADE" w:rsidRPr="009F4E30">
        <w:rPr>
          <w:rFonts w:eastAsia="Times New Roman" w:cstheme="minorHAnsi"/>
        </w:rPr>
        <w:t xml:space="preserve"> Social Security number. </w:t>
      </w:r>
    </w:p>
    <w:p w14:paraId="4479DD9E" w14:textId="43AB0E75" w:rsidR="00B80ADE" w:rsidRDefault="007F78E5" w:rsidP="007F78E5">
      <w:pPr>
        <w:pStyle w:val="ListParagraph"/>
        <w:numPr>
          <w:ilvl w:val="0"/>
          <w:numId w:val="4"/>
        </w:numPr>
      </w:pPr>
      <w:r>
        <w:t>M</w:t>
      </w:r>
      <w:r w:rsidR="00D3305F" w:rsidRPr="000E54B6">
        <w:t>eet</w:t>
      </w:r>
      <w:r w:rsidR="00B80ADE" w:rsidRPr="000E54B6">
        <w:t xml:space="preserve"> with an enroller </w:t>
      </w:r>
      <w:r>
        <w:t>in person in the Multipurpose Room. No appointment is necessary.</w:t>
      </w:r>
    </w:p>
    <w:p w14:paraId="6F32E6D8" w14:textId="77777777" w:rsidR="003E77B8" w:rsidRPr="003E77B8" w:rsidRDefault="003E77B8" w:rsidP="007B5C97">
      <w:pPr>
        <w:pStyle w:val="ListParagraph"/>
        <w:spacing w:after="0" w:line="240" w:lineRule="auto"/>
        <w:contextualSpacing w:val="0"/>
        <w:rPr>
          <w:rFonts w:eastAsia="Times New Roman" w:cstheme="minorHAnsi"/>
        </w:rPr>
      </w:pPr>
    </w:p>
    <w:p w14:paraId="3B19AB2D" w14:textId="42BD9235" w:rsidR="00DF035B" w:rsidRDefault="000D64E5" w:rsidP="007B5C97">
      <w:pPr>
        <w:spacing w:after="0"/>
        <w:jc w:val="both"/>
      </w:pPr>
      <w:r w:rsidRPr="003F5131">
        <w:t xml:space="preserve">If you do not need to make changes to your existing coverage, </w:t>
      </w:r>
      <w:r w:rsidR="00A163D0">
        <w:t>you still are required to go in and</w:t>
      </w:r>
      <w:r w:rsidRPr="003F5131">
        <w:t xml:space="preserve"> review your personal and beneficiary information to ensure it is accurate and current</w:t>
      </w:r>
      <w:r>
        <w:t>.</w:t>
      </w:r>
    </w:p>
    <w:p w14:paraId="293E8BE9" w14:textId="5C18FC05" w:rsidR="00FE14BC" w:rsidRPr="00FE14BC" w:rsidRDefault="00FE14BC" w:rsidP="00FE14BC">
      <w:pPr>
        <w:pStyle w:val="ListParagraph"/>
        <w:numPr>
          <w:ilvl w:val="0"/>
          <w:numId w:val="8"/>
        </w:numPr>
        <w:spacing w:after="0"/>
        <w:jc w:val="both"/>
        <w:rPr>
          <w:i/>
          <w:iCs/>
        </w:rPr>
      </w:pPr>
      <w:r w:rsidRPr="00FE14BC">
        <w:rPr>
          <w:i/>
          <w:iCs/>
        </w:rPr>
        <w:t xml:space="preserve">The </w:t>
      </w:r>
      <w:r w:rsidR="00093F8F">
        <w:rPr>
          <w:i/>
          <w:iCs/>
        </w:rPr>
        <w:t>Health Care F</w:t>
      </w:r>
      <w:r w:rsidRPr="00FE14BC">
        <w:rPr>
          <w:i/>
          <w:iCs/>
        </w:rPr>
        <w:t xml:space="preserve">lexible </w:t>
      </w:r>
      <w:r w:rsidR="00093F8F">
        <w:rPr>
          <w:i/>
          <w:iCs/>
        </w:rPr>
        <w:t>S</w:t>
      </w:r>
      <w:r w:rsidRPr="00FE14BC">
        <w:rPr>
          <w:i/>
          <w:iCs/>
        </w:rPr>
        <w:t xml:space="preserve">pending </w:t>
      </w:r>
      <w:r w:rsidR="00093F8F">
        <w:rPr>
          <w:i/>
          <w:iCs/>
        </w:rPr>
        <w:t>A</w:t>
      </w:r>
      <w:r w:rsidRPr="00FE14BC">
        <w:rPr>
          <w:i/>
          <w:iCs/>
        </w:rPr>
        <w:t xml:space="preserve">ccount and </w:t>
      </w:r>
      <w:r w:rsidR="00093F8F">
        <w:rPr>
          <w:i/>
          <w:iCs/>
        </w:rPr>
        <w:t>Dependent Care</w:t>
      </w:r>
      <w:r w:rsidRPr="00FE14BC">
        <w:rPr>
          <w:i/>
          <w:iCs/>
        </w:rPr>
        <w:t xml:space="preserve"> reimbursement </w:t>
      </w:r>
      <w:proofErr w:type="gramStart"/>
      <w:r w:rsidRPr="00FE14BC">
        <w:rPr>
          <w:i/>
          <w:iCs/>
        </w:rPr>
        <w:t>have to</w:t>
      </w:r>
      <w:proofErr w:type="gramEnd"/>
      <w:r w:rsidRPr="00FE14BC">
        <w:rPr>
          <w:i/>
          <w:iCs/>
        </w:rPr>
        <w:t xml:space="preserve"> be </w:t>
      </w:r>
      <w:r w:rsidR="00553E8F">
        <w:rPr>
          <w:i/>
          <w:iCs/>
        </w:rPr>
        <w:t>elected</w:t>
      </w:r>
      <w:r w:rsidRPr="00FE14BC">
        <w:rPr>
          <w:i/>
          <w:iCs/>
        </w:rPr>
        <w:t xml:space="preserve"> every year.</w:t>
      </w:r>
      <w:r w:rsidR="005A65EC">
        <w:rPr>
          <w:i/>
          <w:iCs/>
        </w:rPr>
        <w:t xml:space="preserve"> They </w:t>
      </w:r>
      <w:r w:rsidR="005A65EC" w:rsidRPr="003F5131">
        <w:rPr>
          <w:i/>
          <w:iCs/>
        </w:rPr>
        <w:t xml:space="preserve">will not </w:t>
      </w:r>
      <w:r w:rsidR="000D64E5" w:rsidRPr="003F5131">
        <w:rPr>
          <w:i/>
          <w:iCs/>
        </w:rPr>
        <w:t>automatically renew</w:t>
      </w:r>
      <w:r w:rsidR="00553E8F" w:rsidRPr="003F5131">
        <w:rPr>
          <w:i/>
          <w:iCs/>
        </w:rPr>
        <w:t xml:space="preserve"> year to year</w:t>
      </w:r>
      <w:r w:rsidR="005A65EC" w:rsidRPr="003F5131">
        <w:rPr>
          <w:i/>
          <w:iCs/>
        </w:rPr>
        <w:t>.</w:t>
      </w:r>
    </w:p>
    <w:p w14:paraId="5DD9EC0D" w14:textId="77777777" w:rsidR="000E0FE7" w:rsidRDefault="000E0FE7" w:rsidP="007B5C97">
      <w:pPr>
        <w:spacing w:after="0"/>
        <w:jc w:val="both"/>
      </w:pPr>
    </w:p>
    <w:p w14:paraId="495A4B66" w14:textId="140C642C" w:rsidR="000E0FE7" w:rsidRDefault="000D64E5" w:rsidP="007B5C97">
      <w:pPr>
        <w:spacing w:after="0"/>
        <w:jc w:val="both"/>
      </w:pPr>
      <w:r w:rsidRPr="003F5131">
        <w:t xml:space="preserve">Please note: In addition to selecting new hire benefits, ALL </w:t>
      </w:r>
      <w:r w:rsidR="000E0FE7" w:rsidRPr="003F5131">
        <w:t>new hires will</w:t>
      </w:r>
      <w:r w:rsidRPr="003F5131">
        <w:t xml:space="preserve"> ALSO need </w:t>
      </w:r>
      <w:r w:rsidR="000E0FE7" w:rsidRPr="003F5131">
        <w:t>to complete open enrollment</w:t>
      </w:r>
      <w:r w:rsidRPr="003F5131">
        <w:t>.</w:t>
      </w:r>
    </w:p>
    <w:p w14:paraId="2510883D" w14:textId="77777777" w:rsidR="007B5C97" w:rsidRDefault="007B5C97" w:rsidP="007B5C97">
      <w:pPr>
        <w:spacing w:after="0" w:line="240" w:lineRule="auto"/>
        <w:jc w:val="both"/>
        <w:rPr>
          <w:b/>
          <w:bCs/>
        </w:rPr>
      </w:pPr>
    </w:p>
    <w:p w14:paraId="64AA9AB7" w14:textId="76D3FBE9" w:rsidR="00016446" w:rsidRPr="00016446" w:rsidRDefault="00F25A2F" w:rsidP="006B2A25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Onsite </w:t>
      </w:r>
      <w:r w:rsidR="00016446" w:rsidRPr="00016446">
        <w:rPr>
          <w:b/>
          <w:bCs/>
        </w:rPr>
        <w:t>Open Enrollment Schedule</w:t>
      </w:r>
    </w:p>
    <w:p w14:paraId="701B7D06" w14:textId="77777777" w:rsidR="00F25A2F" w:rsidRDefault="00234375" w:rsidP="006B2A25">
      <w:pPr>
        <w:spacing w:after="0"/>
        <w:ind w:left="720"/>
        <w:jc w:val="both"/>
      </w:pPr>
      <w:r>
        <w:t xml:space="preserve">Monday – Friday, </w:t>
      </w:r>
      <w:r w:rsidR="000B5464">
        <w:t xml:space="preserve">October </w:t>
      </w:r>
      <w:r w:rsidR="007F78E5">
        <w:t>1</w:t>
      </w:r>
      <w:r w:rsidR="00F64DED">
        <w:t>4</w:t>
      </w:r>
      <w:r w:rsidRPr="00234375">
        <w:rPr>
          <w:vertAlign w:val="superscript"/>
        </w:rPr>
        <w:t>th</w:t>
      </w:r>
      <w:r w:rsidR="007F78E5">
        <w:rPr>
          <w:vertAlign w:val="superscript"/>
        </w:rPr>
        <w:t xml:space="preserve"> </w:t>
      </w:r>
      <w:r>
        <w:t xml:space="preserve">to </w:t>
      </w:r>
      <w:r w:rsidR="007F78E5">
        <w:t>October 2</w:t>
      </w:r>
      <w:r w:rsidR="00F64DED">
        <w:t>5</w:t>
      </w:r>
      <w:r w:rsidRPr="00234375">
        <w:rPr>
          <w:vertAlign w:val="superscript"/>
        </w:rPr>
        <w:t>th</w:t>
      </w:r>
      <w:r w:rsidR="000B5464">
        <w:tab/>
      </w:r>
      <w:r w:rsidR="000B5464">
        <w:tab/>
      </w:r>
      <w:r>
        <w:t>8</w:t>
      </w:r>
      <w:r w:rsidR="000B5464">
        <w:t>:</w:t>
      </w:r>
      <w:r>
        <w:t>3</w:t>
      </w:r>
      <w:r w:rsidR="000B5464">
        <w:t xml:space="preserve">0 a.m. to </w:t>
      </w:r>
      <w:r>
        <w:t>4</w:t>
      </w:r>
      <w:r w:rsidR="000B5464">
        <w:t>:</w:t>
      </w:r>
      <w:r>
        <w:t>30</w:t>
      </w:r>
      <w:r w:rsidR="000B5464">
        <w:t xml:space="preserve"> </w:t>
      </w:r>
      <w:r>
        <w:t>p</w:t>
      </w:r>
      <w:r w:rsidR="000B5464">
        <w:t>.m.</w:t>
      </w:r>
      <w:r w:rsidR="00F25A2F">
        <w:t xml:space="preserve"> </w:t>
      </w:r>
    </w:p>
    <w:p w14:paraId="1B34ED35" w14:textId="13807079" w:rsidR="000B5464" w:rsidRDefault="00F25A2F" w:rsidP="0084631C">
      <w:pPr>
        <w:spacing w:after="0"/>
        <w:ind w:left="5040" w:firstLine="720"/>
        <w:jc w:val="both"/>
      </w:pPr>
      <w:r>
        <w:t>(</w:t>
      </w:r>
      <w:r w:rsidRPr="00A163D0">
        <w:rPr>
          <w:b/>
          <w:bCs/>
        </w:rPr>
        <w:t>Ends at 2:30 p.m. each Friday</w:t>
      </w:r>
      <w:r>
        <w:t>)</w:t>
      </w:r>
    </w:p>
    <w:p w14:paraId="24FA4632" w14:textId="77777777" w:rsidR="008A3D35" w:rsidRDefault="008A3D35" w:rsidP="008A3D35"/>
    <w:p w14:paraId="6D967548" w14:textId="4A406F4A" w:rsidR="009F4E30" w:rsidRPr="008A3D35" w:rsidRDefault="009F4E30" w:rsidP="008A3D35">
      <w:r w:rsidRPr="009F4E30">
        <w:rPr>
          <w:b/>
          <w:bCs/>
          <w:sz w:val="36"/>
          <w:szCs w:val="36"/>
        </w:rPr>
        <w:lastRenderedPageBreak/>
        <w:t>Parking</w:t>
      </w:r>
    </w:p>
    <w:p w14:paraId="6080D0BE" w14:textId="77777777" w:rsidR="009F4E30" w:rsidRDefault="009F4E30" w:rsidP="007B5C97">
      <w:pPr>
        <w:spacing w:after="0"/>
        <w:jc w:val="both"/>
      </w:pPr>
    </w:p>
    <w:p w14:paraId="526D5030" w14:textId="0036E93E" w:rsidR="007B5C97" w:rsidRPr="00B839C0" w:rsidRDefault="007B5C97" w:rsidP="007B5C97">
      <w:pPr>
        <w:spacing w:after="0"/>
        <w:jc w:val="both"/>
      </w:pPr>
      <w:r>
        <w:t xml:space="preserve">Free parking will be available along First Street across from the Government Center, 700 Poplar Street.  There will be no charge for metered parking reserved for Macon-Bibb County employees during open enrollment. Additional parking will be available </w:t>
      </w:r>
      <w:r w:rsidR="005F46FB">
        <w:t>at</w:t>
      </w:r>
      <w:r>
        <w:t xml:space="preserve"> the parking lot located at 790 Poplar Street, across from St. Joseph Catholic Church and adjacent to Hutchings Funeral Home. </w:t>
      </w:r>
    </w:p>
    <w:p w14:paraId="46BD1B50" w14:textId="77777777" w:rsidR="009F4E30" w:rsidRDefault="009F4E30" w:rsidP="00AE0AF7"/>
    <w:p w14:paraId="46C7FE81" w14:textId="76DE3C52" w:rsidR="00E853EC" w:rsidRDefault="000E0FE7" w:rsidP="00AE0AF7">
      <w:pPr>
        <w:rPr>
          <w:b/>
          <w:sz w:val="36"/>
          <w:szCs w:val="36"/>
        </w:rPr>
      </w:pPr>
      <w:r>
        <w:rPr>
          <w:b/>
          <w:sz w:val="36"/>
          <w:szCs w:val="36"/>
        </w:rPr>
        <w:t>GREAT NEWS!</w:t>
      </w:r>
    </w:p>
    <w:p w14:paraId="017B6F76" w14:textId="77777777" w:rsidR="00E853EC" w:rsidRPr="009F4E30" w:rsidRDefault="00E853EC" w:rsidP="00E853EC">
      <w:pPr>
        <w:pStyle w:val="NoSpacing"/>
        <w:jc w:val="center"/>
        <w:rPr>
          <w:b/>
          <w:sz w:val="20"/>
          <w:szCs w:val="20"/>
        </w:rPr>
      </w:pPr>
    </w:p>
    <w:p w14:paraId="776FB81D" w14:textId="17B7E554" w:rsidR="00E853EC" w:rsidRPr="00B839C0" w:rsidRDefault="00E853EC" w:rsidP="00E853EC">
      <w:pPr>
        <w:jc w:val="both"/>
      </w:pPr>
      <w:r>
        <w:t xml:space="preserve">Macon-Bibb </w:t>
      </w:r>
      <w:r w:rsidRPr="00B839C0">
        <w:t>County continues to provide the following coverages for active employees</w:t>
      </w:r>
      <w:r w:rsidR="00302E25">
        <w:t>:</w:t>
      </w:r>
      <w:r w:rsidRPr="00B839C0">
        <w:t xml:space="preserve"> </w:t>
      </w:r>
      <w:r w:rsidR="008A3D35">
        <w:t xml:space="preserve">        </w:t>
      </w:r>
    </w:p>
    <w:p w14:paraId="13F71DDC" w14:textId="77777777" w:rsidR="00E853EC" w:rsidRDefault="00E853EC" w:rsidP="00E853EC">
      <w:pPr>
        <w:spacing w:after="0" w:line="240" w:lineRule="auto"/>
        <w:jc w:val="both"/>
      </w:pPr>
      <w:r w:rsidRPr="00B839C0">
        <w:t xml:space="preserve">• </w:t>
      </w:r>
      <w:r w:rsidRPr="003A56F7">
        <w:rPr>
          <w:b/>
          <w:bCs/>
        </w:rPr>
        <w:t>Health Insurance</w:t>
      </w:r>
      <w:r>
        <w:t xml:space="preserve"> </w:t>
      </w:r>
    </w:p>
    <w:p w14:paraId="426DB713" w14:textId="77777777" w:rsidR="00A2784E" w:rsidRDefault="00A2784E" w:rsidP="00E853EC">
      <w:pPr>
        <w:spacing w:after="0" w:line="240" w:lineRule="auto"/>
        <w:jc w:val="both"/>
        <w:rPr>
          <w:b/>
          <w:bCs/>
        </w:rPr>
      </w:pPr>
    </w:p>
    <w:p w14:paraId="2479C884" w14:textId="6F0E2A52" w:rsidR="008A3D35" w:rsidRDefault="00E17C2B" w:rsidP="00E17C2B">
      <w:pPr>
        <w:spacing w:after="0"/>
        <w:jc w:val="both"/>
        <w:rPr>
          <w:b/>
          <w:bCs/>
        </w:rPr>
      </w:pPr>
      <w:r w:rsidRPr="00B839C0">
        <w:t xml:space="preserve">• </w:t>
      </w:r>
      <w:r w:rsidRPr="00AC17BE">
        <w:rPr>
          <w:b/>
          <w:bCs/>
        </w:rPr>
        <w:t>Dental</w:t>
      </w:r>
    </w:p>
    <w:p w14:paraId="53E472FC" w14:textId="2482CF43" w:rsidR="00E17C2B" w:rsidRDefault="008A3D35" w:rsidP="008A3D35">
      <w:pPr>
        <w:spacing w:after="0"/>
        <w:jc w:val="both"/>
      </w:pPr>
      <w:r>
        <w:rPr>
          <w:b/>
          <w:bCs/>
        </w:rPr>
        <w:t xml:space="preserve">             </w:t>
      </w:r>
      <w:r w:rsidRPr="008A3D35">
        <w:t>Slight premium increase</w:t>
      </w:r>
      <w:r w:rsidR="003A3E73">
        <w:t>.</w:t>
      </w:r>
    </w:p>
    <w:p w14:paraId="221572DD" w14:textId="77777777" w:rsidR="008A3D35" w:rsidRPr="008A3D35" w:rsidRDefault="008A3D35" w:rsidP="008A3D35">
      <w:pPr>
        <w:spacing w:after="0"/>
        <w:jc w:val="both"/>
      </w:pPr>
    </w:p>
    <w:p w14:paraId="0455A9C8" w14:textId="55EBD8AE" w:rsidR="00E853EC" w:rsidRPr="003A56F7" w:rsidRDefault="00E853EC" w:rsidP="00E853EC">
      <w:pPr>
        <w:spacing w:after="0" w:line="240" w:lineRule="auto"/>
        <w:jc w:val="both"/>
        <w:rPr>
          <w:b/>
          <w:bCs/>
        </w:rPr>
      </w:pPr>
      <w:r w:rsidRPr="003A56F7">
        <w:rPr>
          <w:b/>
          <w:bCs/>
        </w:rPr>
        <w:t>• Vision Insurance</w:t>
      </w:r>
    </w:p>
    <w:p w14:paraId="75D08076" w14:textId="77777777" w:rsidR="00A2784E" w:rsidRDefault="00A2784E" w:rsidP="00E853EC">
      <w:pPr>
        <w:spacing w:after="0" w:line="240" w:lineRule="auto"/>
        <w:jc w:val="both"/>
        <w:rPr>
          <w:b/>
          <w:bCs/>
        </w:rPr>
      </w:pPr>
    </w:p>
    <w:p w14:paraId="08BFB272" w14:textId="0C152A86" w:rsidR="00E853EC" w:rsidRPr="003A56F7" w:rsidRDefault="00E853EC" w:rsidP="00E853EC">
      <w:pPr>
        <w:spacing w:after="0" w:line="240" w:lineRule="auto"/>
        <w:jc w:val="both"/>
        <w:rPr>
          <w:b/>
          <w:bCs/>
        </w:rPr>
      </w:pPr>
      <w:r w:rsidRPr="003A56F7">
        <w:rPr>
          <w:b/>
          <w:bCs/>
        </w:rPr>
        <w:t xml:space="preserve">• </w:t>
      </w:r>
      <w:r w:rsidR="00093F8F">
        <w:rPr>
          <w:b/>
          <w:bCs/>
        </w:rPr>
        <w:t xml:space="preserve">Health Care </w:t>
      </w:r>
      <w:r w:rsidRPr="003A56F7">
        <w:rPr>
          <w:b/>
          <w:bCs/>
        </w:rPr>
        <w:t>Flexible Spending Account</w:t>
      </w:r>
    </w:p>
    <w:p w14:paraId="3D2D69C0" w14:textId="4FA15F91" w:rsidR="00E853EC" w:rsidRDefault="00E853EC" w:rsidP="00E853EC">
      <w:pPr>
        <w:spacing w:after="0" w:line="240" w:lineRule="auto"/>
        <w:ind w:left="720"/>
        <w:jc w:val="both"/>
      </w:pPr>
      <w:r>
        <w:t>Maximum contribution of $</w:t>
      </w:r>
      <w:r w:rsidR="00E17C2B">
        <w:t>3</w:t>
      </w:r>
      <w:r>
        <w:t>,</w:t>
      </w:r>
      <w:r w:rsidR="00395890">
        <w:t>2</w:t>
      </w:r>
      <w:r w:rsidR="00302E25">
        <w:t>0</w:t>
      </w:r>
      <w:r>
        <w:t>0 and up to $</w:t>
      </w:r>
      <w:r w:rsidR="00E17C2B">
        <w:t>6</w:t>
      </w:r>
      <w:r w:rsidR="00A163D0">
        <w:t>4</w:t>
      </w:r>
      <w:r>
        <w:t>0 rollover to the following year.</w:t>
      </w:r>
    </w:p>
    <w:p w14:paraId="260C542B" w14:textId="0C90A10B" w:rsidR="005A65EC" w:rsidRDefault="00234375" w:rsidP="005A65EC">
      <w:pPr>
        <w:pStyle w:val="ListParagraph"/>
        <w:numPr>
          <w:ilvl w:val="1"/>
          <w:numId w:val="8"/>
        </w:numPr>
        <w:spacing w:after="0" w:line="240" w:lineRule="auto"/>
        <w:jc w:val="both"/>
        <w:rPr>
          <w:i/>
          <w:iCs/>
        </w:rPr>
      </w:pPr>
      <w:r w:rsidRPr="003F5131">
        <w:rPr>
          <w:i/>
          <w:iCs/>
        </w:rPr>
        <w:t xml:space="preserve">Must </w:t>
      </w:r>
      <w:r w:rsidR="00A163D0">
        <w:rPr>
          <w:i/>
          <w:iCs/>
        </w:rPr>
        <w:t xml:space="preserve">be </w:t>
      </w:r>
      <w:r w:rsidR="00815CCC" w:rsidRPr="003F5131">
        <w:rPr>
          <w:i/>
          <w:iCs/>
        </w:rPr>
        <w:t>elect</w:t>
      </w:r>
      <w:r w:rsidR="00A163D0">
        <w:rPr>
          <w:i/>
          <w:iCs/>
        </w:rPr>
        <w:t>ed</w:t>
      </w:r>
      <w:r w:rsidR="00815CCC" w:rsidRPr="005A65EC">
        <w:rPr>
          <w:i/>
          <w:iCs/>
        </w:rPr>
        <w:t xml:space="preserve"> every year. </w:t>
      </w:r>
    </w:p>
    <w:p w14:paraId="6E616587" w14:textId="0FF3A556" w:rsidR="00A2784E" w:rsidRPr="003D3A79" w:rsidRDefault="00A2784E" w:rsidP="003D3A79">
      <w:pPr>
        <w:spacing w:after="0" w:line="240" w:lineRule="auto"/>
        <w:ind w:left="1080"/>
        <w:jc w:val="both"/>
        <w:rPr>
          <w:b/>
          <w:bCs/>
        </w:rPr>
      </w:pPr>
    </w:p>
    <w:p w14:paraId="016AF271" w14:textId="4157E79A" w:rsidR="00A2784E" w:rsidRPr="00A2784E" w:rsidRDefault="00A2784E" w:rsidP="00A2784E">
      <w:pPr>
        <w:spacing w:after="0" w:line="240" w:lineRule="auto"/>
        <w:jc w:val="both"/>
        <w:rPr>
          <w:b/>
          <w:bCs/>
        </w:rPr>
      </w:pPr>
      <w:r w:rsidRPr="003A56F7">
        <w:rPr>
          <w:b/>
          <w:bCs/>
        </w:rPr>
        <w:t>•</w:t>
      </w:r>
      <w:r>
        <w:rPr>
          <w:b/>
          <w:bCs/>
        </w:rPr>
        <w:t xml:space="preserve"> </w:t>
      </w:r>
      <w:r w:rsidR="00093F8F">
        <w:rPr>
          <w:b/>
          <w:bCs/>
        </w:rPr>
        <w:t>Dependent Care</w:t>
      </w:r>
    </w:p>
    <w:p w14:paraId="12A6FAC2" w14:textId="0FF7F203" w:rsidR="00815CCC" w:rsidRPr="005A65EC" w:rsidRDefault="00815CCC" w:rsidP="005A65EC">
      <w:pPr>
        <w:pStyle w:val="ListParagraph"/>
        <w:numPr>
          <w:ilvl w:val="1"/>
          <w:numId w:val="8"/>
        </w:numPr>
        <w:spacing w:after="0" w:line="240" w:lineRule="auto"/>
        <w:jc w:val="both"/>
        <w:rPr>
          <w:i/>
          <w:iCs/>
        </w:rPr>
      </w:pPr>
      <w:r w:rsidRPr="005A65EC">
        <w:rPr>
          <w:i/>
          <w:iCs/>
        </w:rPr>
        <w:t xml:space="preserve">Must </w:t>
      </w:r>
      <w:r w:rsidR="00A163D0">
        <w:rPr>
          <w:i/>
          <w:iCs/>
        </w:rPr>
        <w:t xml:space="preserve">be </w:t>
      </w:r>
      <w:r w:rsidRPr="003F5131">
        <w:rPr>
          <w:i/>
          <w:iCs/>
        </w:rPr>
        <w:t>elect</w:t>
      </w:r>
      <w:r w:rsidR="00A163D0">
        <w:rPr>
          <w:i/>
          <w:iCs/>
        </w:rPr>
        <w:t>ed</w:t>
      </w:r>
      <w:r w:rsidRPr="005A65EC">
        <w:rPr>
          <w:i/>
          <w:iCs/>
        </w:rPr>
        <w:t xml:space="preserve"> every year.</w:t>
      </w:r>
    </w:p>
    <w:p w14:paraId="5129064A" w14:textId="77777777" w:rsidR="00234375" w:rsidRDefault="00234375" w:rsidP="00E853EC">
      <w:pPr>
        <w:spacing w:after="0" w:line="240" w:lineRule="auto"/>
        <w:jc w:val="both"/>
        <w:rPr>
          <w:b/>
          <w:bCs/>
        </w:rPr>
      </w:pPr>
    </w:p>
    <w:p w14:paraId="2A63E5CA" w14:textId="7EE37ED0" w:rsidR="00A2784E" w:rsidRPr="003A56F7" w:rsidRDefault="00E853EC" w:rsidP="00E853EC">
      <w:pPr>
        <w:spacing w:after="0" w:line="240" w:lineRule="auto"/>
        <w:jc w:val="both"/>
        <w:rPr>
          <w:b/>
          <w:bCs/>
        </w:rPr>
      </w:pPr>
      <w:r w:rsidRPr="003A56F7">
        <w:rPr>
          <w:b/>
          <w:bCs/>
        </w:rPr>
        <w:t>• Basic Life Insurance</w:t>
      </w:r>
    </w:p>
    <w:p w14:paraId="503C327F" w14:textId="77777777" w:rsidR="00A2784E" w:rsidRDefault="00A2784E" w:rsidP="00E853EC">
      <w:pPr>
        <w:spacing w:after="0" w:line="240" w:lineRule="auto"/>
        <w:jc w:val="both"/>
        <w:rPr>
          <w:b/>
          <w:bCs/>
        </w:rPr>
      </w:pPr>
    </w:p>
    <w:p w14:paraId="0AE39F3B" w14:textId="07AA9BA2" w:rsidR="00E853EC" w:rsidRPr="003A56F7" w:rsidRDefault="00E853EC" w:rsidP="00E853EC">
      <w:pPr>
        <w:spacing w:after="0" w:line="240" w:lineRule="auto"/>
        <w:jc w:val="both"/>
        <w:rPr>
          <w:b/>
          <w:bCs/>
        </w:rPr>
      </w:pPr>
      <w:r w:rsidRPr="003A56F7">
        <w:rPr>
          <w:b/>
          <w:bCs/>
        </w:rPr>
        <w:t>• Voluntary Life Insurance and AD&amp;D</w:t>
      </w:r>
    </w:p>
    <w:p w14:paraId="59606151" w14:textId="06615119" w:rsidR="00E853EC" w:rsidRPr="00061874" w:rsidRDefault="00E853EC" w:rsidP="00E853EC">
      <w:pPr>
        <w:pStyle w:val="NoSpacing"/>
        <w:ind w:left="720"/>
        <w:jc w:val="both"/>
      </w:pPr>
      <w:r w:rsidRPr="00061874">
        <w:t xml:space="preserve">The rates for Supplemental Life Insurance that you pay for are unchanged although your total premium will continue to change as you move into a </w:t>
      </w:r>
      <w:r w:rsidRPr="003F5131">
        <w:t>higher five</w:t>
      </w:r>
      <w:r w:rsidR="000D64E5" w:rsidRPr="003F5131">
        <w:t>-</w:t>
      </w:r>
      <w:r w:rsidRPr="003F5131">
        <w:t>year</w:t>
      </w:r>
      <w:r w:rsidRPr="00061874">
        <w:t xml:space="preserve"> age bracket. </w:t>
      </w:r>
    </w:p>
    <w:p w14:paraId="6E20F596" w14:textId="77777777" w:rsidR="00A2784E" w:rsidRDefault="00A2784E" w:rsidP="00E853EC">
      <w:pPr>
        <w:spacing w:after="0" w:line="240" w:lineRule="auto"/>
        <w:jc w:val="both"/>
        <w:rPr>
          <w:b/>
          <w:bCs/>
        </w:rPr>
      </w:pPr>
    </w:p>
    <w:p w14:paraId="618233D2" w14:textId="37213B3E" w:rsidR="00E853EC" w:rsidRPr="003A56F7" w:rsidRDefault="00E853EC" w:rsidP="00E853EC">
      <w:pPr>
        <w:spacing w:after="0" w:line="240" w:lineRule="auto"/>
        <w:jc w:val="both"/>
        <w:rPr>
          <w:b/>
          <w:bCs/>
        </w:rPr>
      </w:pPr>
      <w:r w:rsidRPr="003A56F7">
        <w:rPr>
          <w:b/>
          <w:bCs/>
        </w:rPr>
        <w:t>• Voluntary Short-term Disability</w:t>
      </w:r>
    </w:p>
    <w:p w14:paraId="28C3F741" w14:textId="4188CB0E" w:rsidR="008A3D35" w:rsidRPr="00B839C0" w:rsidRDefault="008A3D35" w:rsidP="008A3D35">
      <w:pPr>
        <w:spacing w:after="0" w:line="240" w:lineRule="auto"/>
        <w:ind w:left="720"/>
        <w:jc w:val="both"/>
      </w:pPr>
      <w:r>
        <w:t>There are no changes in plan design or rates although the total cost adjusts as your insured income changes and age</w:t>
      </w:r>
      <w:r w:rsidR="001B2826">
        <w:t xml:space="preserve"> changes</w:t>
      </w:r>
      <w:r>
        <w:t>.</w:t>
      </w:r>
    </w:p>
    <w:p w14:paraId="512AA161" w14:textId="77777777" w:rsidR="00A2784E" w:rsidRDefault="00A2784E" w:rsidP="00E853EC">
      <w:pPr>
        <w:spacing w:after="0" w:line="240" w:lineRule="auto"/>
        <w:jc w:val="both"/>
        <w:rPr>
          <w:b/>
          <w:bCs/>
        </w:rPr>
      </w:pPr>
    </w:p>
    <w:p w14:paraId="4B2CEDAB" w14:textId="10EA8581" w:rsidR="00E853EC" w:rsidRPr="003A56F7" w:rsidRDefault="00E853EC" w:rsidP="00E853EC">
      <w:pPr>
        <w:spacing w:after="0" w:line="240" w:lineRule="auto"/>
        <w:jc w:val="both"/>
        <w:rPr>
          <w:b/>
          <w:bCs/>
        </w:rPr>
      </w:pPr>
      <w:r w:rsidRPr="003A56F7">
        <w:rPr>
          <w:b/>
          <w:bCs/>
        </w:rPr>
        <w:t>• Voluntary Long-term Disability</w:t>
      </w:r>
    </w:p>
    <w:p w14:paraId="15A68D7E" w14:textId="4E6D8A36" w:rsidR="00E853EC" w:rsidRPr="00B839C0" w:rsidRDefault="00E853EC" w:rsidP="00E853EC">
      <w:pPr>
        <w:spacing w:after="0" w:line="240" w:lineRule="auto"/>
        <w:ind w:left="720"/>
        <w:jc w:val="both"/>
      </w:pPr>
      <w:r>
        <w:t>There are no changes in plan design or rates although the total cost adjusts as your insured income changes</w:t>
      </w:r>
      <w:r w:rsidR="008A3D35">
        <w:t xml:space="preserve"> and age</w:t>
      </w:r>
      <w:r w:rsidR="001B2826">
        <w:t xml:space="preserve"> changes</w:t>
      </w:r>
      <w:r>
        <w:t>.</w:t>
      </w:r>
    </w:p>
    <w:p w14:paraId="5AB6321C" w14:textId="77777777" w:rsidR="00A2784E" w:rsidRDefault="00A2784E" w:rsidP="00E853EC">
      <w:pPr>
        <w:spacing w:after="0" w:line="240" w:lineRule="auto"/>
        <w:jc w:val="both"/>
        <w:rPr>
          <w:b/>
          <w:bCs/>
        </w:rPr>
      </w:pPr>
    </w:p>
    <w:p w14:paraId="318EE27B" w14:textId="10106063" w:rsidR="00E853EC" w:rsidRPr="003A56F7" w:rsidRDefault="00E853EC" w:rsidP="00E853EC">
      <w:pPr>
        <w:spacing w:after="0" w:line="240" w:lineRule="auto"/>
        <w:jc w:val="both"/>
        <w:rPr>
          <w:b/>
          <w:bCs/>
        </w:rPr>
      </w:pPr>
      <w:r w:rsidRPr="003A56F7">
        <w:rPr>
          <w:b/>
          <w:bCs/>
        </w:rPr>
        <w:t>• Voluntary Aflac Accident, Critical Illness, Hospital Indemnity, and Whole Life</w:t>
      </w:r>
    </w:p>
    <w:p w14:paraId="51935C01" w14:textId="77777777" w:rsidR="00E853EC" w:rsidRPr="00B839C0" w:rsidRDefault="00E853EC" w:rsidP="00E853EC">
      <w:pPr>
        <w:spacing w:after="0" w:line="240" w:lineRule="auto"/>
        <w:jc w:val="both"/>
      </w:pPr>
    </w:p>
    <w:p w14:paraId="4DF5A828" w14:textId="5F4E641E" w:rsidR="008A3D35" w:rsidRDefault="00E853EC" w:rsidP="00B7337D">
      <w:pPr>
        <w:spacing w:after="0"/>
        <w:jc w:val="both"/>
        <w:rPr>
          <w:b/>
          <w:bCs/>
        </w:rPr>
      </w:pPr>
      <w:r w:rsidRPr="00AC17BE">
        <w:rPr>
          <w:b/>
          <w:bCs/>
        </w:rPr>
        <w:t>• Voluntary Legal Plan</w:t>
      </w:r>
      <w:r w:rsidR="008A3D35">
        <w:rPr>
          <w:b/>
          <w:bCs/>
        </w:rPr>
        <w:t xml:space="preserve"> and </w:t>
      </w:r>
      <w:r w:rsidRPr="00AC17BE">
        <w:rPr>
          <w:b/>
          <w:bCs/>
        </w:rPr>
        <w:t>Identity Theft &amp; Cyber Security Protection</w:t>
      </w:r>
    </w:p>
    <w:p w14:paraId="27BE7041" w14:textId="77777777" w:rsidR="008A3D35" w:rsidRDefault="008A3D35" w:rsidP="00B7337D">
      <w:pPr>
        <w:spacing w:after="0"/>
        <w:jc w:val="both"/>
        <w:rPr>
          <w:b/>
          <w:bCs/>
        </w:rPr>
      </w:pPr>
    </w:p>
    <w:p w14:paraId="259F57EE" w14:textId="6B5F4273" w:rsidR="00DF035B" w:rsidRPr="008A3D35" w:rsidRDefault="004975B9" w:rsidP="00B7337D">
      <w:pPr>
        <w:spacing w:after="0"/>
        <w:jc w:val="both"/>
        <w:rPr>
          <w:b/>
          <w:bCs/>
        </w:rPr>
      </w:pPr>
      <w:r>
        <w:t>I</w:t>
      </w:r>
      <w:r w:rsidR="00812A23">
        <w:t xml:space="preserve">f you are adding a spouse or dependent, please have </w:t>
      </w:r>
      <w:r w:rsidR="00B7337D">
        <w:t>a</w:t>
      </w:r>
      <w:r w:rsidR="00812A23">
        <w:t xml:space="preserve"> marriage license, birth certificate, social security number</w:t>
      </w:r>
      <w:r w:rsidR="008A3D35">
        <w:t xml:space="preserve">, </w:t>
      </w:r>
      <w:r w:rsidR="00812A23">
        <w:t xml:space="preserve">and date of birth </w:t>
      </w:r>
      <w:r w:rsidR="00C14831">
        <w:t>on hand</w:t>
      </w:r>
      <w:r w:rsidR="00812A23">
        <w:t>.</w:t>
      </w:r>
      <w:r w:rsidR="000D64E5">
        <w:t xml:space="preserve"> </w:t>
      </w:r>
      <w:r w:rsidR="000D64E5" w:rsidRPr="003F5131">
        <w:t>We will not activate spousal/dependent coverage until documentation is provided.</w:t>
      </w:r>
    </w:p>
    <w:sectPr w:rsidR="00DF035B" w:rsidRPr="008A3D35" w:rsidSect="00486805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D972" w14:textId="77777777" w:rsidR="00A87D42" w:rsidRDefault="00A87D42" w:rsidP="00A87D42">
      <w:pPr>
        <w:spacing w:after="0" w:line="240" w:lineRule="auto"/>
      </w:pPr>
      <w:r>
        <w:separator/>
      </w:r>
    </w:p>
  </w:endnote>
  <w:endnote w:type="continuationSeparator" w:id="0">
    <w:p w14:paraId="7A633476" w14:textId="77777777" w:rsidR="00A87D42" w:rsidRDefault="00A87D42" w:rsidP="00A8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0126" w14:textId="77777777" w:rsidR="00A87D42" w:rsidRDefault="00A87D42" w:rsidP="00A87D42">
      <w:pPr>
        <w:spacing w:after="0" w:line="240" w:lineRule="auto"/>
      </w:pPr>
      <w:r>
        <w:separator/>
      </w:r>
    </w:p>
  </w:footnote>
  <w:footnote w:type="continuationSeparator" w:id="0">
    <w:p w14:paraId="4B1F94FD" w14:textId="77777777" w:rsidR="00A87D42" w:rsidRDefault="00A87D42" w:rsidP="00A8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870"/>
    <w:multiLevelType w:val="hybridMultilevel"/>
    <w:tmpl w:val="52C83F96"/>
    <w:lvl w:ilvl="0" w:tplc="81308A24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215D"/>
    <w:multiLevelType w:val="hybridMultilevel"/>
    <w:tmpl w:val="3B8CC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2758"/>
    <w:multiLevelType w:val="hybridMultilevel"/>
    <w:tmpl w:val="25629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E47C0"/>
    <w:multiLevelType w:val="hybridMultilevel"/>
    <w:tmpl w:val="B61E2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5358D"/>
    <w:multiLevelType w:val="hybridMultilevel"/>
    <w:tmpl w:val="2804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55EB9"/>
    <w:multiLevelType w:val="hybridMultilevel"/>
    <w:tmpl w:val="6262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E2E6C"/>
    <w:multiLevelType w:val="hybridMultilevel"/>
    <w:tmpl w:val="7000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D0EED"/>
    <w:multiLevelType w:val="hybridMultilevel"/>
    <w:tmpl w:val="95100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950599">
    <w:abstractNumId w:val="4"/>
  </w:num>
  <w:num w:numId="2" w16cid:durableId="1308972232">
    <w:abstractNumId w:val="5"/>
  </w:num>
  <w:num w:numId="3" w16cid:durableId="1285817314">
    <w:abstractNumId w:val="1"/>
  </w:num>
  <w:num w:numId="4" w16cid:durableId="636840687">
    <w:abstractNumId w:val="0"/>
  </w:num>
  <w:num w:numId="5" w16cid:durableId="743453100">
    <w:abstractNumId w:val="0"/>
  </w:num>
  <w:num w:numId="6" w16cid:durableId="1671833086">
    <w:abstractNumId w:val="3"/>
  </w:num>
  <w:num w:numId="7" w16cid:durableId="1375689496">
    <w:abstractNumId w:val="7"/>
  </w:num>
  <w:num w:numId="8" w16cid:durableId="323632047">
    <w:abstractNumId w:val="6"/>
  </w:num>
  <w:num w:numId="9" w16cid:durableId="169476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40"/>
    <w:rsid w:val="00003DCB"/>
    <w:rsid w:val="00014D7C"/>
    <w:rsid w:val="00016446"/>
    <w:rsid w:val="00017224"/>
    <w:rsid w:val="00093F8F"/>
    <w:rsid w:val="000B5464"/>
    <w:rsid w:val="000D64E5"/>
    <w:rsid w:val="000E06F6"/>
    <w:rsid w:val="000E0FE7"/>
    <w:rsid w:val="000E2940"/>
    <w:rsid w:val="000E54B6"/>
    <w:rsid w:val="00132A9E"/>
    <w:rsid w:val="00132DED"/>
    <w:rsid w:val="00133EE5"/>
    <w:rsid w:val="00136BD8"/>
    <w:rsid w:val="00143D2D"/>
    <w:rsid w:val="00153726"/>
    <w:rsid w:val="001A0B1F"/>
    <w:rsid w:val="001B2826"/>
    <w:rsid w:val="00202CCB"/>
    <w:rsid w:val="00234375"/>
    <w:rsid w:val="00261148"/>
    <w:rsid w:val="00271355"/>
    <w:rsid w:val="00296747"/>
    <w:rsid w:val="00302E25"/>
    <w:rsid w:val="0031671A"/>
    <w:rsid w:val="003363EF"/>
    <w:rsid w:val="0035069D"/>
    <w:rsid w:val="003758CF"/>
    <w:rsid w:val="00395890"/>
    <w:rsid w:val="003A3E73"/>
    <w:rsid w:val="003A56F7"/>
    <w:rsid w:val="003B71BC"/>
    <w:rsid w:val="003D3A79"/>
    <w:rsid w:val="003E77B8"/>
    <w:rsid w:val="003F24C8"/>
    <w:rsid w:val="003F3C3F"/>
    <w:rsid w:val="003F5131"/>
    <w:rsid w:val="004556FB"/>
    <w:rsid w:val="00456941"/>
    <w:rsid w:val="004727F5"/>
    <w:rsid w:val="00486805"/>
    <w:rsid w:val="004975B9"/>
    <w:rsid w:val="004C2709"/>
    <w:rsid w:val="004E00C4"/>
    <w:rsid w:val="00541292"/>
    <w:rsid w:val="00553E8F"/>
    <w:rsid w:val="0055762F"/>
    <w:rsid w:val="005A3BA3"/>
    <w:rsid w:val="005A65EC"/>
    <w:rsid w:val="005A7ADA"/>
    <w:rsid w:val="005E6DA3"/>
    <w:rsid w:val="005F0673"/>
    <w:rsid w:val="005F46FB"/>
    <w:rsid w:val="00605202"/>
    <w:rsid w:val="00605A1E"/>
    <w:rsid w:val="006319E0"/>
    <w:rsid w:val="00640171"/>
    <w:rsid w:val="00661E2A"/>
    <w:rsid w:val="00662D79"/>
    <w:rsid w:val="00665F31"/>
    <w:rsid w:val="006818CE"/>
    <w:rsid w:val="00694973"/>
    <w:rsid w:val="006A05BD"/>
    <w:rsid w:val="006B2A25"/>
    <w:rsid w:val="006C5F75"/>
    <w:rsid w:val="006C61E3"/>
    <w:rsid w:val="00700BDB"/>
    <w:rsid w:val="00726980"/>
    <w:rsid w:val="0073552C"/>
    <w:rsid w:val="007A7F00"/>
    <w:rsid w:val="007B5C97"/>
    <w:rsid w:val="007C5007"/>
    <w:rsid w:val="007D4793"/>
    <w:rsid w:val="007F78E5"/>
    <w:rsid w:val="00810B97"/>
    <w:rsid w:val="00812A23"/>
    <w:rsid w:val="00813CFF"/>
    <w:rsid w:val="00815CCC"/>
    <w:rsid w:val="0082317D"/>
    <w:rsid w:val="00842082"/>
    <w:rsid w:val="0084631C"/>
    <w:rsid w:val="0086278C"/>
    <w:rsid w:val="00865E77"/>
    <w:rsid w:val="00884622"/>
    <w:rsid w:val="008A3D35"/>
    <w:rsid w:val="008C4401"/>
    <w:rsid w:val="008C4D71"/>
    <w:rsid w:val="00907F98"/>
    <w:rsid w:val="00957458"/>
    <w:rsid w:val="00977AF7"/>
    <w:rsid w:val="009A3F17"/>
    <w:rsid w:val="009B5DE3"/>
    <w:rsid w:val="009D0BDB"/>
    <w:rsid w:val="009D5B89"/>
    <w:rsid w:val="009E67CF"/>
    <w:rsid w:val="009F4E30"/>
    <w:rsid w:val="00A06F23"/>
    <w:rsid w:val="00A10253"/>
    <w:rsid w:val="00A163D0"/>
    <w:rsid w:val="00A2784E"/>
    <w:rsid w:val="00A32AC8"/>
    <w:rsid w:val="00A530EA"/>
    <w:rsid w:val="00A54103"/>
    <w:rsid w:val="00A81E98"/>
    <w:rsid w:val="00A87D42"/>
    <w:rsid w:val="00AB390B"/>
    <w:rsid w:val="00AC17BE"/>
    <w:rsid w:val="00AD21E3"/>
    <w:rsid w:val="00AD27DB"/>
    <w:rsid w:val="00AE0AF7"/>
    <w:rsid w:val="00B04831"/>
    <w:rsid w:val="00B12B37"/>
    <w:rsid w:val="00B14D71"/>
    <w:rsid w:val="00B65055"/>
    <w:rsid w:val="00B7337D"/>
    <w:rsid w:val="00B80ADE"/>
    <w:rsid w:val="00B839C0"/>
    <w:rsid w:val="00BA6094"/>
    <w:rsid w:val="00BC2436"/>
    <w:rsid w:val="00BC7ADF"/>
    <w:rsid w:val="00BF3C9C"/>
    <w:rsid w:val="00C14831"/>
    <w:rsid w:val="00C92D7F"/>
    <w:rsid w:val="00C933BE"/>
    <w:rsid w:val="00CD46A3"/>
    <w:rsid w:val="00CF3BC4"/>
    <w:rsid w:val="00D25BED"/>
    <w:rsid w:val="00D3305F"/>
    <w:rsid w:val="00D44885"/>
    <w:rsid w:val="00D6057C"/>
    <w:rsid w:val="00DB4CFD"/>
    <w:rsid w:val="00DC4D8B"/>
    <w:rsid w:val="00DD657D"/>
    <w:rsid w:val="00DE3EE1"/>
    <w:rsid w:val="00DE7E06"/>
    <w:rsid w:val="00DF035B"/>
    <w:rsid w:val="00E17C2B"/>
    <w:rsid w:val="00E3347B"/>
    <w:rsid w:val="00E853EC"/>
    <w:rsid w:val="00E917DE"/>
    <w:rsid w:val="00E95DE9"/>
    <w:rsid w:val="00EB0D38"/>
    <w:rsid w:val="00EB1984"/>
    <w:rsid w:val="00EC4F4E"/>
    <w:rsid w:val="00F25A2F"/>
    <w:rsid w:val="00F443B7"/>
    <w:rsid w:val="00F64DED"/>
    <w:rsid w:val="00F77F56"/>
    <w:rsid w:val="00FC079D"/>
    <w:rsid w:val="00FC5DF6"/>
    <w:rsid w:val="00FE14BC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E63E37"/>
  <w15:chartTrackingRefBased/>
  <w15:docId w15:val="{C1892B16-5DE6-4842-8F3A-FC429C4B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A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42"/>
  </w:style>
  <w:style w:type="paragraph" w:styleId="Footer">
    <w:name w:val="footer"/>
    <w:basedOn w:val="Normal"/>
    <w:link w:val="FooterChar"/>
    <w:uiPriority w:val="99"/>
    <w:unhideWhenUsed/>
    <w:rsid w:val="00A8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42"/>
  </w:style>
  <w:style w:type="table" w:styleId="TableGrid">
    <w:name w:val="Table Grid"/>
    <w:basedOn w:val="TableNormal"/>
    <w:uiPriority w:val="39"/>
    <w:rsid w:val="005A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AD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B3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853E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E7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conbibb.bswift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fdf06c-35d9-4d43-aa35-3b9f0f1881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B2426C609E54EA1A304E20404EE6B" ma:contentTypeVersion="3" ma:contentTypeDescription="Create a new document." ma:contentTypeScope="" ma:versionID="66ef6774305bcd763ff7f1b2d6959a80">
  <xsd:schema xmlns:xsd="http://www.w3.org/2001/XMLSchema" xmlns:xs="http://www.w3.org/2001/XMLSchema" xmlns:p="http://schemas.microsoft.com/office/2006/metadata/properties" xmlns:ns3="d5fdf06c-35d9-4d43-aa35-3b9f0f188126" targetNamespace="http://schemas.microsoft.com/office/2006/metadata/properties" ma:root="true" ma:fieldsID="b45e510e57c43137d226a37c32bb277b" ns3:_="">
    <xsd:import namespace="d5fdf06c-35d9-4d43-aa35-3b9f0f188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df06c-35d9-4d43-aa35-3b9f0f188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034D-1530-4F75-B2CE-C1CBC1C033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5fdf06c-35d9-4d43-aa35-3b9f0f1881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52A27B-5453-47ED-8526-F7073D832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AAB15-191F-41E7-8465-864ABA87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df06c-35d9-4d43-aa35-3b9f0f188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Chris</dc:creator>
  <cp:keywords/>
  <dc:description/>
  <cp:lastModifiedBy>Jackson, Chris</cp:lastModifiedBy>
  <cp:revision>3</cp:revision>
  <cp:lastPrinted>2022-09-14T19:58:00Z</cp:lastPrinted>
  <dcterms:created xsi:type="dcterms:W3CDTF">2024-09-20T19:40:00Z</dcterms:created>
  <dcterms:modified xsi:type="dcterms:W3CDTF">2024-09-20T19:42:00Z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0x010100604B2426C609E54EA1A304E20404EE6B</vt:lpwstr>
  </property>
</Properties>
</file>